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7200"/>
      </w:tblGrid>
      <w:tr w:rsidR="00787790" w14:paraId="39C67C4D" w14:textId="77777777"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0F14"/>
            <w:tcMar>
              <w:top w:w="240" w:type="dxa"/>
              <w:left w:w="320" w:type="dxa"/>
              <w:bottom w:w="240" w:type="dxa"/>
              <w:right w:w="320" w:type="dxa"/>
            </w:tcMar>
          </w:tcPr>
          <w:p w14:paraId="6B276EFC" w14:textId="77777777" w:rsidR="00787790" w:rsidRDefault="00437FBE">
            <w:pPr>
              <w:spacing w:before="120" w:after="200"/>
              <w:jc w:val="center"/>
            </w:pPr>
            <w:r>
              <w:rPr>
                <w:noProof/>
              </w:rPr>
              <w:drawing>
                <wp:inline distT="0" distB="0" distL="0" distR="0" wp14:anchorId="797F8E5D" wp14:editId="2D8586AA">
                  <wp:extent cx="1238250" cy="1238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D9AFDB" w14:textId="77777777" w:rsidR="00787790" w:rsidRDefault="00437FBE">
            <w:pPr>
              <w:spacing w:before="240"/>
            </w:pPr>
            <w:r>
              <w:rPr>
                <w:b/>
                <w:bCs/>
                <w:color w:val="FFFFFF"/>
                <w:spacing w:val="40"/>
                <w:sz w:val="40"/>
                <w:szCs w:val="40"/>
              </w:rPr>
              <w:t>PRANAV</w:t>
            </w:r>
          </w:p>
          <w:p w14:paraId="543C5D91" w14:textId="77777777" w:rsidR="00787790" w:rsidRDefault="00437FBE">
            <w:pPr>
              <w:spacing w:after="80"/>
            </w:pPr>
            <w:r>
              <w:rPr>
                <w:b/>
                <w:bCs/>
                <w:color w:val="FFFFFF"/>
                <w:spacing w:val="40"/>
                <w:sz w:val="40"/>
                <w:szCs w:val="40"/>
              </w:rPr>
              <w:t>KALAMBI</w:t>
            </w:r>
          </w:p>
          <w:p w14:paraId="2ADE6AEE" w14:textId="77777777" w:rsidR="00787790" w:rsidRDefault="00437FBE">
            <w:pPr>
              <w:pBdr>
                <w:bottom w:val="single" w:sz="8" w:space="6" w:color="14B8A6"/>
              </w:pBdr>
              <w:spacing w:after="240"/>
            </w:pPr>
            <w:r>
              <w:rPr>
                <w:i/>
                <w:iCs/>
                <w:color w:val="E8E8E8"/>
                <w:sz w:val="18"/>
                <w:szCs w:val="18"/>
              </w:rPr>
              <w:t>VP, Platform Engineering &amp; SRE</w:t>
            </w:r>
          </w:p>
          <w:p w14:paraId="31B8EB7A" w14:textId="77777777" w:rsidR="00787790" w:rsidRDefault="00437FBE">
            <w:pPr>
              <w:spacing w:before="240" w:after="100"/>
            </w:pPr>
            <w:r>
              <w:rPr>
                <w:b/>
                <w:bCs/>
                <w:color w:val="FFFFFF"/>
                <w:spacing w:val="60"/>
                <w:sz w:val="18"/>
                <w:szCs w:val="18"/>
              </w:rPr>
              <w:t>CONTACT</w:t>
            </w:r>
          </w:p>
          <w:p w14:paraId="1E2E77F2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Bangalore, India</w:t>
            </w:r>
          </w:p>
          <w:p w14:paraId="77BC4378" w14:textId="77777777" w:rsidR="00787790" w:rsidRDefault="00437FBE">
            <w:pPr>
              <w:spacing w:after="40"/>
            </w:pPr>
            <w:hyperlink r:id="rId14">
              <w:r>
                <w:rPr>
                  <w:color w:val="14B8A6"/>
                  <w:sz w:val="17"/>
                  <w:szCs w:val="17"/>
                </w:rPr>
                <w:t xml:space="preserve">PKalambi@gmail.com</w:t>
              </w:r>
            </w:hyperlink>
          </w:p>
          <w:p w14:paraId="0C755A84" w14:textId="77777777" w:rsidR="00787790" w:rsidRDefault="00437FBE">
            <w:pPr>
              <w:spacing w:after="40"/>
              <w:rPr>
                <w:color w:val="E8E8E8"/>
                <w:sz w:val="17"/>
                <w:szCs w:val="17"/>
              </w:rPr>
            </w:pPr>
            <w:r>
              <w:rPr>
                <w:color w:val="E8E8E8"/>
                <w:sz w:val="17"/>
                <w:szCs w:val="17"/>
              </w:rPr>
              <w:t>+91 91766 80069</w:t>
            </w:r>
          </w:p>
          <w:p w14:paraId="6E2FE39A" w14:textId="77777777" w:rsidR="00E35178" w:rsidRDefault="00E35178">
            <w:pPr>
              <w:spacing w:after="40"/>
              <w:rPr>
                <w:color w:val="E8E8E8"/>
                <w:sz w:val="17"/>
                <w:szCs w:val="17"/>
              </w:rPr>
            </w:pPr>
          </w:p>
          <w:p w14:paraId="3788EA1A" w14:textId="2AE6AAB6" w:rsidR="00E35178" w:rsidRPr="00E35178" w:rsidRDefault="00E35178" w:rsidP="00E35178">
            <w:pPr>
              <w:spacing w:before="240" w:after="100"/>
              <w:rPr>
                <w:b/>
                <w:bCs/>
                <w:color w:val="FFFFFF"/>
                <w:spacing w:val="60"/>
                <w:sz w:val="18"/>
                <w:szCs w:val="18"/>
              </w:rPr>
            </w:pPr>
            <w:r w:rsidRPr="00E35178">
              <w:rPr>
                <w:b/>
                <w:bCs/>
                <w:color w:val="FFFFFF"/>
                <w:spacing w:val="60"/>
                <w:sz w:val="18"/>
                <w:szCs w:val="18"/>
              </w:rPr>
              <w:t xml:space="preserve">Websites </w:t>
            </w:r>
          </w:p>
          <w:p w14:paraId="0D1E4077" w14:textId="77777777" w:rsidR="00787790" w:rsidRDefault="00437FBE">
            <w:pPr>
              <w:spacing w:after="40"/>
              <w:rPr>
                <w:color w:val="14B8A6"/>
                <w:sz w:val="17"/>
                <w:szCs w:val="17"/>
              </w:rPr>
            </w:pPr>
            <w:hyperlink r:id="rId15">
              <w:r>
                <w:rPr>
                  <w:color w:val="14B8A6"/>
                  <w:sz w:val="17"/>
                  <w:szCs w:val="17"/>
                </w:rPr>
                <w:t xml:space="preserve">pkalambi.com</w:t>
              </w:r>
            </w:hyperlink>
          </w:p>
          <w:p w14:paraId="5C65A3BD" w14:textId="21D3EF1C" w:rsidR="00E37B17" w:rsidRPr="00596BA0" w:rsidRDefault="00B84450">
            <w:pPr>
              <w:spacing w:after="40"/>
              <w:rPr>
                <w:color w:val="14B8A6"/>
                <w:sz w:val="17"/>
                <w:szCs w:val="17"/>
              </w:rPr>
            </w:pPr>
            <w:proofErr w:type="spellStart"/>
            <w:hyperlink r:id="rId16">
              <w:r w:rsidRPr="00596BA0">
                <w:rPr>
                  <w:color w:val="14B8A6"/>
                  <w:sz w:val="17"/>
                  <w:szCs w:val="17"/>
                </w:rPr>
                <w:t>N</w:t>
              </w:r>
              <w:r w:rsidR="00E37B17" w:rsidRPr="00596BA0">
                <w:rPr>
                  <w:color w:val="14B8A6"/>
                  <w:sz w:val="17"/>
                  <w:szCs w:val="17"/>
                </w:rPr>
                <w:t>ext.trendriders.tech</w:t>
              </w:r>
            </w:hyperlink>
            <w:proofErr w:type="spellEnd"/>
          </w:p>
          <w:p w14:paraId="3D671DA8" w14:textId="43C23493" w:rsidR="00E37B17" w:rsidRPr="00596BA0" w:rsidRDefault="00B84450">
            <w:pPr>
              <w:spacing w:after="40"/>
              <w:rPr>
                <w:color w:val="14B8A6"/>
                <w:sz w:val="17"/>
                <w:szCs w:val="17"/>
              </w:rPr>
            </w:pPr>
            <w:proofErr w:type="spellStart"/>
            <w:hyperlink r:id="rId11">
              <w:r>
                <w:rPr>
                  <w:color w:val="14B8A6"/>
                  <w:sz w:val="17"/>
                  <w:szCs w:val="17"/>
                </w:rPr>
                <w:t xml:space="preserve">Netra.trendriders.tech</w:t>
              </w:r>
            </w:hyperlink>
            <w:proofErr w:type="spellEnd"/>
          </w:p>
          <w:p w14:paraId="3D671DA8" w14:textId="43C23493" w:rsidR="00E37B17" w:rsidRPr="00596BA0" w:rsidRDefault="00B84450">
            <w:pPr>
              <w:spacing w:after="40"/>
              <w:rPr>
                <w:color w:val="14B8A6"/>
                <w:sz w:val="17"/>
                <w:szCs w:val="17"/>
              </w:rPr>
            </w:pPr>
            <w:proofErr w:type="spellStart"/>
            <w:hyperlink r:id="rId8">
              <w:r>
                <w:rPr>
                  <w:color w:val="14B8A6"/>
                  <w:sz w:val="17"/>
                  <w:szCs w:val="17"/>
                </w:rPr>
                <w:t xml:space="preserve">CloudPro.trendriders.tech</w:t>
              </w:r>
            </w:hyperlink>
            <w:proofErr w:type="spellEnd"/>
          </w:p>
          <w:p w14:paraId="05541E33" w14:textId="5EFAC45D" w:rsidR="00B84450" w:rsidRPr="00596BA0" w:rsidRDefault="00B84450">
            <w:pPr>
              <w:spacing w:after="40"/>
              <w:rPr>
                <w:color w:val="14B8A6"/>
                <w:sz w:val="17"/>
                <w:szCs w:val="17"/>
              </w:rPr>
            </w:pPr>
            <w:proofErr w:type="spellStart"/>
            <w:hyperlink r:id="rId9">
              <w:r>
                <w:rPr>
                  <w:color w:val="14B8A6"/>
                  <w:sz w:val="17"/>
                  <w:szCs w:val="17"/>
                </w:rPr>
                <w:t xml:space="preserve">TaxPro.trendriders.tech</w:t>
              </w:r>
            </w:hyperlink>
            <w:proofErr w:type="spellEnd"/>
          </w:p>
          <w:p w14:paraId="62C5ECD5" w14:textId="612EF129" w:rsidR="00B84450" w:rsidRPr="00596BA0" w:rsidRDefault="00B84450">
            <w:pPr>
              <w:spacing w:after="40"/>
              <w:rPr>
                <w:color w:val="14B8A6"/>
                <w:sz w:val="17"/>
                <w:szCs w:val="17"/>
              </w:rPr>
            </w:pPr>
            <w:proofErr w:type="spellStart"/>
            <w:hyperlink r:id="rId10">
              <w:r>
                <w:rPr>
                  <w:color w:val="14B8A6"/>
                  <w:sz w:val="17"/>
                  <w:szCs w:val="17"/>
                </w:rPr>
                <w:t xml:space="preserve">Samajh.trendriders.tech</w:t>
              </w:r>
            </w:hyperlink>
            <w:proofErr w:type="spellEnd"/>
          </w:p>
          <w:p w14:paraId="719FC12E" w14:textId="6FE7FB8A" w:rsidR="00F62BBB" w:rsidRPr="00596BA0" w:rsidRDefault="00F62BBB">
            <w:pPr>
              <w:spacing w:after="40"/>
              <w:rPr>
                <w:color w:val="14B8A6"/>
                <w:sz w:val="17"/>
                <w:szCs w:val="17"/>
              </w:rPr>
            </w:pPr>
            <w:proofErr w:type="spellStart"/>
            <w:hyperlink r:id="rId12">
              <w:r>
                <w:rPr>
                  <w:color w:val="14B8A6"/>
                  <w:sz w:val="17"/>
                  <w:szCs w:val="17"/>
                </w:rPr>
                <w:t xml:space="preserve">Raahi.trendriders.tech</w:t>
              </w:r>
            </w:hyperlink>
            <w:proofErr w:type="spellEnd"/>
          </w:p>
          <w:p w14:paraId="3272253F" w14:textId="77777777" w:rsidR="00E37B17" w:rsidRDefault="00E37B17">
            <w:pPr>
              <w:spacing w:after="40"/>
            </w:pPr>
          </w:p>
          <w:p w14:paraId="5C9BC5C8" w14:textId="77777777" w:rsidR="00787790" w:rsidRDefault="00437FBE">
            <w:pPr>
              <w:spacing w:after="40"/>
            </w:pPr>
            <w:hyperlink r:id="rId17">
              <w:r>
                <w:rPr>
                  <w:color w:val="E8E8E8"/>
                  <w:sz w:val="16"/>
                  <w:szCs w:val="16"/>
                </w:rPr>
                <w:t>linkedin.com/in/</w:t>
              </w:r>
              <w:proofErr w:type="spellStart"/>
              <w:r>
                <w:rPr>
                  <w:color w:val="E8E8E8"/>
                  <w:sz w:val="16"/>
                  <w:szCs w:val="16"/>
                </w:rPr>
                <w:t>pranavkalambi</w:t>
              </w:r>
            </w:hyperlink>
            <w:proofErr w:type="spellEnd"/>
          </w:p>
          <w:p w14:paraId="5EFF7E78" w14:textId="77777777" w:rsidR="00787790" w:rsidRDefault="00437FBE">
            <w:pPr>
              <w:spacing w:before="240" w:after="100"/>
            </w:pPr>
            <w:r>
              <w:rPr>
                <w:b/>
                <w:bCs/>
                <w:color w:val="FFFFFF"/>
                <w:spacing w:val="60"/>
                <w:sz w:val="18"/>
                <w:szCs w:val="18"/>
              </w:rPr>
              <w:t>EDUCATION</w:t>
            </w:r>
          </w:p>
          <w:p w14:paraId="0AA3A241" w14:textId="77777777" w:rsidR="00787790" w:rsidRDefault="00437FBE">
            <w:pPr>
              <w:spacing w:after="40"/>
            </w:pPr>
            <w:r>
              <w:rPr>
                <w:b/>
                <w:bCs/>
                <w:color w:val="E8E8E8"/>
                <w:sz w:val="18"/>
                <w:szCs w:val="18"/>
              </w:rPr>
              <w:t>B.Sc. Chemistry</w:t>
            </w:r>
          </w:p>
          <w:p w14:paraId="4294573A" w14:textId="77777777" w:rsidR="00787790" w:rsidRDefault="00437FBE">
            <w:pPr>
              <w:spacing w:after="40"/>
            </w:pPr>
            <w:r>
              <w:rPr>
                <w:color w:val="A8A8A8"/>
                <w:sz w:val="17"/>
                <w:szCs w:val="17"/>
              </w:rPr>
              <w:t>Loyola College, Chennai</w:t>
            </w:r>
          </w:p>
          <w:p w14:paraId="4FE32E13" w14:textId="77777777" w:rsidR="00787790" w:rsidRDefault="00437FBE">
            <w:pPr>
              <w:spacing w:after="40"/>
            </w:pPr>
            <w:r>
              <w:rPr>
                <w:color w:val="A8A8A8"/>
                <w:sz w:val="17"/>
                <w:szCs w:val="17"/>
              </w:rPr>
              <w:t>Madras University</w:t>
            </w:r>
          </w:p>
          <w:p w14:paraId="596B7F38" w14:textId="77777777" w:rsidR="00787790" w:rsidRDefault="00437FBE">
            <w:pPr>
              <w:spacing w:before="240" w:after="100"/>
            </w:pPr>
            <w:r>
              <w:rPr>
                <w:b/>
                <w:bCs/>
                <w:color w:val="FFFFFF"/>
                <w:spacing w:val="60"/>
                <w:sz w:val="18"/>
                <w:szCs w:val="18"/>
              </w:rPr>
              <w:t>CERTIFICATIONS</w:t>
            </w:r>
          </w:p>
          <w:p w14:paraId="0BFC6BE7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ISO 27001 Lead Auditor</w:t>
            </w:r>
          </w:p>
          <w:p w14:paraId="6DC42740" w14:textId="77777777" w:rsidR="00787790" w:rsidRDefault="00437FBE">
            <w:pPr>
              <w:spacing w:after="40"/>
            </w:pPr>
            <w:r>
              <w:rPr>
                <w:color w:val="A8A8A8"/>
                <w:sz w:val="17"/>
                <w:szCs w:val="17"/>
              </w:rPr>
              <w:t xml:space="preserve">AWS Solutions Architect</w:t>
            </w:r>
          </w:p>
          <w:p w14:paraId="1922B425" w14:textId="77777777" w:rsidR="00787790" w:rsidRDefault="00787790">
            <w:pPr>
              <w:spacing w:after="60"/>
            </w:pPr>
          </w:p>
          <w:p w14:paraId="6365A683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Associate</w:t>
            </w:r>
          </w:p>
          <w:p w14:paraId="4DB1DCD6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CISA — Exam Cleared</w:t>
            </w:r>
          </w:p>
          <w:p w14:paraId="3B71D123" w14:textId="77777777" w:rsidR="00787790" w:rsidRDefault="00437FBE">
            <w:pPr>
              <w:spacing w:after="40"/>
            </w:pPr>
            <w:r>
              <w:rPr>
                <w:color w:val="A8A8A8"/>
                <w:sz w:val="17"/>
                <w:szCs w:val="17"/>
              </w:rPr>
              <w:t xml:space="preserve">AI Generalist Accelerated</w:t>
            </w:r>
          </w:p>
          <w:p w14:paraId="18710BED" w14:textId="77777777" w:rsidR="00787790" w:rsidRDefault="00787790">
            <w:pPr>
              <w:spacing w:after="60"/>
            </w:pPr>
          </w:p>
          <w:p w14:paraId="43E33F44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Programme (AIAP Cohort 9)</w:t>
            </w:r>
          </w:p>
          <w:p w14:paraId="7FFEE812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Certified Scrum Master</w:t>
            </w:r>
          </w:p>
          <w:p w14:paraId="7119E89B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PRINCE2 Practitioner</w:t>
            </w:r>
          </w:p>
          <w:p w14:paraId="09FD7C12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ITIL</w:t>
            </w:r>
          </w:p>
          <w:p w14:paraId="5C8D7875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COBIT 5 Foundation</w:t>
            </w:r>
          </w:p>
          <w:p w14:paraId="3A530A01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RHCE</w:t>
            </w:r>
          </w:p>
          <w:p w14:paraId="1EB3989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Six Sigma Green Belt (GE)</w:t>
            </w:r>
          </w:p>
          <w:p w14:paraId="753659B2" w14:textId="77777777" w:rsidR="00787790" w:rsidRDefault="00437FBE">
            <w:pPr>
              <w:spacing w:before="240" w:after="100"/>
            </w:pPr>
            <w:r>
              <w:rPr>
                <w:b/>
                <w:bCs/>
                <w:color w:val="FFFFFF"/>
                <w:spacing w:val="60"/>
                <w:sz w:val="18"/>
                <w:szCs w:val="18"/>
              </w:rPr>
              <w:t>AI / ML ENGINEERING</w:t>
            </w:r>
          </w:p>
          <w:p w14:paraId="411BECB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lastRenderedPageBreak/>
              <w:t>Anthropic Claude API</w:t>
            </w:r>
          </w:p>
          <w:p w14:paraId="6755D7DD" w14:textId="77777777" w:rsidR="00787790" w:rsidRDefault="00437FBE">
            <w:pPr>
              <w:spacing w:after="40"/>
            </w:pPr>
            <w:proofErr w:type="spellStart"/>
            <w:r>
              <w:rPr>
                <w:color w:val="E8E8E8"/>
                <w:sz w:val="17"/>
                <w:szCs w:val="17"/>
              </w:rPr>
              <w:t>OpenRouter</w:t>
            </w:r>
            <w:proofErr w:type="spellEnd"/>
            <w:r>
              <w:rPr>
                <w:color w:val="E8E8E8"/>
                <w:sz w:val="17"/>
                <w:szCs w:val="17"/>
              </w:rPr>
              <w:t xml:space="preserve">  ·  </w:t>
            </w:r>
            <w:proofErr w:type="spellStart"/>
            <w:r>
              <w:rPr>
                <w:color w:val="E8E8E8"/>
                <w:sz w:val="17"/>
                <w:szCs w:val="17"/>
              </w:rPr>
              <w:t>LangChain</w:t>
            </w:r>
            <w:proofErr w:type="spellEnd"/>
          </w:p>
          <w:p w14:paraId="634724E1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RAG Architecture</w:t>
            </w:r>
          </w:p>
          <w:p w14:paraId="3B5EC5A6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Vector Embeddings</w:t>
            </w:r>
          </w:p>
          <w:p w14:paraId="3DD13916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Pinecone  ·  </w:t>
            </w:r>
            <w:proofErr w:type="spellStart"/>
            <w:r>
              <w:rPr>
                <w:color w:val="E8E8E8"/>
                <w:sz w:val="17"/>
                <w:szCs w:val="17"/>
              </w:rPr>
              <w:t>pgvector</w:t>
            </w:r>
            <w:proofErr w:type="spellEnd"/>
          </w:p>
          <w:p w14:paraId="1E87DB48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Prompt Engineering</w:t>
            </w:r>
          </w:p>
          <w:p w14:paraId="5CF42E46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Tool Use &amp; Function Calling</w:t>
            </w:r>
          </w:p>
          <w:p w14:paraId="1EA01A75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Agentic AI  ·  MCP</w:t>
            </w:r>
          </w:p>
          <w:p w14:paraId="7F23CAF9" w14:textId="77777777" w:rsidR="00787790" w:rsidRDefault="00437FBE">
            <w:pPr>
              <w:spacing w:after="40"/>
            </w:pPr>
            <w:proofErr w:type="spellStart"/>
            <w:r>
              <w:rPr>
                <w:color w:val="E8E8E8"/>
                <w:sz w:val="17"/>
                <w:szCs w:val="17"/>
              </w:rPr>
              <w:t>RetellAI</w:t>
            </w:r>
            <w:proofErr w:type="spellEnd"/>
            <w:r>
              <w:rPr>
                <w:color w:val="E8E8E8"/>
                <w:sz w:val="17"/>
                <w:szCs w:val="17"/>
              </w:rPr>
              <w:t xml:space="preserve">  ·  </w:t>
            </w:r>
            <w:proofErr w:type="spellStart"/>
            <w:r>
              <w:rPr>
                <w:color w:val="E8E8E8"/>
                <w:sz w:val="17"/>
                <w:szCs w:val="17"/>
              </w:rPr>
              <w:t>ElevenLabs</w:t>
            </w:r>
            <w:proofErr w:type="spellEnd"/>
          </w:p>
          <w:p w14:paraId="1B2EB5CF" w14:textId="77777777" w:rsidR="00787790" w:rsidRDefault="00437FBE">
            <w:pPr>
              <w:spacing w:after="40"/>
            </w:pPr>
            <w:proofErr w:type="spellStart"/>
            <w:r>
              <w:rPr>
                <w:color w:val="E8E8E8"/>
                <w:sz w:val="17"/>
                <w:szCs w:val="17"/>
              </w:rPr>
              <w:t>Unsplash</w:t>
            </w:r>
            <w:proofErr w:type="spellEnd"/>
            <w:r>
              <w:rPr>
                <w:color w:val="E8E8E8"/>
                <w:sz w:val="17"/>
                <w:szCs w:val="17"/>
              </w:rPr>
              <w:t xml:space="preserve"> API  ·  N8N</w:t>
            </w:r>
          </w:p>
          <w:p w14:paraId="6A0189B5" w14:textId="77777777" w:rsidR="00787790" w:rsidRDefault="00437FBE">
            <w:pPr>
              <w:spacing w:after="40"/>
            </w:pPr>
            <w:proofErr w:type="spellStart"/>
            <w:r>
              <w:rPr>
                <w:color w:val="E8E8E8"/>
                <w:sz w:val="17"/>
                <w:szCs w:val="17"/>
              </w:rPr>
              <w:t>Vercel</w:t>
            </w:r>
            <w:proofErr w:type="spellEnd"/>
            <w:r>
              <w:rPr>
                <w:color w:val="E8E8E8"/>
                <w:sz w:val="17"/>
                <w:szCs w:val="17"/>
              </w:rPr>
              <w:t xml:space="preserve"> (CI/CD)</w:t>
            </w:r>
          </w:p>
          <w:p w14:paraId="580CD7D8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AWS Bedrock</w:t>
            </w:r>
          </w:p>
          <w:p w14:paraId="7FC1534E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Amazon </w:t>
            </w:r>
            <w:proofErr w:type="spellStart"/>
            <w:r>
              <w:rPr>
                <w:color w:val="E8E8E8"/>
                <w:sz w:val="17"/>
                <w:szCs w:val="17"/>
              </w:rPr>
              <w:t>AgentCore</w:t>
            </w:r>
            <w:proofErr w:type="spellEnd"/>
          </w:p>
          <w:p w14:paraId="36A5CF5F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Azure AI Foundry</w:t>
            </w:r>
          </w:p>
          <w:p w14:paraId="121148E8" w14:textId="77777777" w:rsidR="00787790" w:rsidRDefault="00437FBE">
            <w:pPr>
              <w:spacing w:before="240" w:after="100"/>
            </w:pPr>
            <w:r>
              <w:rPr>
                <w:b/>
                <w:bCs/>
                <w:color w:val="FFFFFF"/>
                <w:spacing w:val="60"/>
                <w:sz w:val="18"/>
                <w:szCs w:val="18"/>
              </w:rPr>
              <w:t>PLATFORM &amp; CLOUD</w:t>
            </w:r>
          </w:p>
          <w:p w14:paraId="3C269425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Azure  ·  AWS</w:t>
            </w:r>
          </w:p>
          <w:p w14:paraId="2F0E1B32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Site Reliability Engineering</w:t>
            </w:r>
          </w:p>
          <w:p w14:paraId="4B361924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Terraform Enterprise</w:t>
            </w:r>
          </w:p>
          <w:p w14:paraId="756F5AF5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Harness  ·  GitHub Actions</w:t>
            </w:r>
          </w:p>
          <w:p w14:paraId="4C0163E3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Infrastructure as Code</w:t>
            </w:r>
          </w:p>
          <w:p w14:paraId="6C61D11B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Datacentre Operations</w:t>
            </w:r>
          </w:p>
          <w:p w14:paraId="7F9FEA3F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Kafka  ·  SSL/PKI</w:t>
            </w:r>
          </w:p>
          <w:p w14:paraId="34EA733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Cloud Migration</w:t>
            </w:r>
          </w:p>
          <w:p w14:paraId="34EA733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Linux  ·  RHEL</w:t>
            </w:r>
          </w:p>
          <w:p w14:paraId="34EA733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ITSM  ·  Incident &amp; Change</w:t>
            </w:r>
          </w:p>
          <w:p w14:paraId="34EA733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Service Levels (SLA/SLO)</w:t>
            </w:r>
          </w:p>
          <w:p w14:paraId="34EA733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Observability &amp; Monitoring</w:t>
            </w:r>
          </w:p>
          <w:p w14:paraId="34EA733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ServiceNow</w:t>
            </w:r>
          </w:p>
          <w:p w14:paraId="34EA733D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Disaster Recovery &amp; BCP</w:t>
            </w:r>
          </w:p>
          <w:p w14:paraId="2153CAD9" w14:textId="77777777" w:rsidR="00787790" w:rsidRDefault="00437FBE">
            <w:pPr>
              <w:spacing w:before="240" w:after="100"/>
            </w:pPr>
            <w:r>
              <w:rPr>
                <w:b/>
                <w:bCs/>
                <w:color w:val="FFFFFF"/>
                <w:spacing w:val="60"/>
                <w:sz w:val="18"/>
                <w:szCs w:val="18"/>
              </w:rPr>
              <w:t>ENGINEERING</w:t>
            </w:r>
          </w:p>
          <w:p w14:paraId="26999896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Python  ·  </w:t>
            </w:r>
            <w:proofErr w:type="spellStart"/>
            <w:r>
              <w:rPr>
                <w:color w:val="E8E8E8"/>
                <w:sz w:val="17"/>
                <w:szCs w:val="17"/>
              </w:rPr>
              <w:t>FastAPI</w:t>
            </w:r>
            <w:proofErr w:type="spellEnd"/>
          </w:p>
          <w:p w14:paraId="6D7F7D58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JavaScript  ·  React</w:t>
            </w:r>
          </w:p>
          <w:p w14:paraId="4EF8846A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PHP  ·  MySQL  ·  Postgres</w:t>
            </w:r>
          </w:p>
          <w:p w14:paraId="2EFCC27B" w14:textId="77777777" w:rsidR="00787790" w:rsidRDefault="00437FBE">
            <w:pPr>
              <w:spacing w:after="40"/>
            </w:pPr>
            <w:proofErr w:type="spellStart"/>
            <w:r>
              <w:rPr>
                <w:color w:val="E8E8E8"/>
                <w:sz w:val="17"/>
                <w:szCs w:val="17"/>
              </w:rPr>
              <w:t>Supabase</w:t>
            </w:r>
            <w:proofErr w:type="spellEnd"/>
            <w:r>
              <w:rPr>
                <w:color w:val="E8E8E8"/>
                <w:sz w:val="17"/>
                <w:szCs w:val="17"/>
              </w:rPr>
              <w:t xml:space="preserve">  ·  Pine Script</w:t>
            </w:r>
          </w:p>
          <w:p w14:paraId="31BDB8B5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Apps Script  ·  Bash</w:t>
            </w:r>
          </w:p>
          <w:p w14:paraId="5663D14B" w14:textId="77777777" w:rsidR="00787790" w:rsidRDefault="00437FBE">
            <w:pPr>
              <w:spacing w:before="240" w:after="100"/>
            </w:pPr>
            <w:r>
              <w:rPr>
                <w:b/>
                <w:bCs/>
                <w:color w:val="FFFFFF"/>
                <w:spacing w:val="60"/>
                <w:sz w:val="18"/>
                <w:szCs w:val="18"/>
              </w:rPr>
              <w:t>LEADERSHIP</w:t>
            </w:r>
          </w:p>
          <w:p w14:paraId="4E610668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Multi-site Team Leadership</w:t>
            </w:r>
          </w:p>
          <w:p w14:paraId="7B3FADA7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IT Transformation</w:t>
            </w:r>
          </w:p>
          <w:p w14:paraId="54F5D2C2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 xml:space="preserve">Global Stakeholder </w:t>
            </w:r>
            <w:proofErr w:type="spellStart"/>
            <w:r>
              <w:rPr>
                <w:color w:val="E8E8E8"/>
                <w:sz w:val="17"/>
                <w:szCs w:val="17"/>
              </w:rPr>
              <w:t>Mgmt</w:t>
            </w:r>
            <w:proofErr w:type="spellEnd"/>
          </w:p>
          <w:p w14:paraId="75A33650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Vendor Governance</w:t>
            </w:r>
          </w:p>
          <w:p w14:paraId="1167931A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Budget Management</w:t>
            </w:r>
          </w:p>
          <w:p w14:paraId="4D82FF79" w14:textId="77777777" w:rsidR="00787790" w:rsidRDefault="00437FBE">
            <w:pPr>
              <w:spacing w:after="40"/>
            </w:pPr>
            <w:r>
              <w:rPr>
                <w:color w:val="E8E8E8"/>
                <w:sz w:val="17"/>
                <w:szCs w:val="17"/>
              </w:rPr>
              <w:t>Operational Resilience</w:t>
            </w:r>
          </w:p>
        </w:tc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40" w:type="dxa"/>
              <w:left w:w="360" w:type="dxa"/>
              <w:bottom w:w="240" w:type="dxa"/>
              <w:right w:w="240" w:type="dxa"/>
            </w:tcMar>
          </w:tcPr>
          <w:p w14:paraId="358F932F" w14:textId="77777777" w:rsidR="00787790" w:rsidRDefault="00437FBE">
            <w:pPr>
              <w:pBdr>
                <w:bottom w:val="single" w:sz="12" w:space="4" w:color="14B8A6"/>
              </w:pBdr>
              <w:spacing w:before="120" w:after="40"/>
            </w:pPr>
            <w:r>
              <w:rPr>
                <w:b/>
                <w:bCs/>
                <w:color w:val="0F172A"/>
                <w:spacing w:val="80"/>
                <w:sz w:val="22"/>
                <w:szCs w:val="22"/>
              </w:rPr>
              <w:lastRenderedPageBreak/>
              <w:t>PROFILE</w:t>
            </w:r>
          </w:p>
          <w:p w14:paraId="600E3DD3" w14:textId="77777777" w:rsidR="00787790" w:rsidRDefault="00437FBE">
            <w:pPr>
              <w:spacing w:after="200"/>
              <w:jc w:val="both"/>
            </w:pPr>
            <w:r>
              <w:rPr>
                <w:color w:val="1F2937"/>
              </w:rPr>
              <w:t xml:space="preserve">Platform engineering leader with 24+ years scaling enterprise IT — datacentre, cloud, SRE, and large-scale operational transitions across global financial services. Currently leading India Platform Engineering &amp; Infrastructure Reliability at State Street, with active involvement in the firm’s AI Digital Worker programme spanning AWS Bedrock, Amazon </w:t>
            </w:r>
            <w:proofErr w:type="spellStart"/>
            <w:r>
              <w:rPr>
                <w:color w:val="1F2937"/>
              </w:rPr>
              <w:t>AgentCore</w:t>
            </w:r>
            <w:proofErr w:type="spellEnd"/>
            <w:r>
              <w:rPr>
                <w:color w:val="1F2937"/>
              </w:rPr>
              <w:t>, and Azure AI Foundry. Hands-on builder of production-grade AI applications — conversational voice agents, agentic trading systems, RAG architectures, multi-model orchestration — bridging the gap between platform leadership and the engineering reality of LLM-powered systems.</w:t>
            </w:r>
          </w:p>
          <w:p w14:paraId="1D66B9FF" w14:textId="77777777" w:rsidR="00787790" w:rsidRDefault="00437FBE">
            <w:pPr>
              <w:pBdr>
                <w:bottom w:val="single" w:sz="12" w:space="4" w:color="14B8A6"/>
              </w:pBdr>
              <w:spacing w:before="240" w:after="140"/>
            </w:pPr>
            <w:r>
              <w:rPr>
                <w:b/>
                <w:bCs/>
                <w:color w:val="0F172A"/>
                <w:spacing w:val="80"/>
                <w:sz w:val="22"/>
                <w:szCs w:val="22"/>
              </w:rPr>
              <w:t>PROFESSIONAL EXPERIENCE</w:t>
            </w:r>
          </w:p>
          <w:p w14:paraId="08FA2629" w14:textId="77777777" w:rsidR="00787790" w:rsidRDefault="00437FBE">
            <w:pPr>
              <w:spacing w:before="140" w:after="20"/>
            </w:pPr>
            <w:r>
              <w:rPr>
                <w:b/>
                <w:bCs/>
                <w:color w:val="0F172A"/>
                <w:sz w:val="21"/>
                <w:szCs w:val="21"/>
              </w:rPr>
              <w:t>Vice President — Head of India Platform Engineering &amp; Infrastructure Reliability</w:t>
            </w:r>
          </w:p>
          <w:p w14:paraId="7F96A10C" w14:textId="50F8BBF4" w:rsidR="00787790" w:rsidRDefault="00437FBE">
            <w:pPr>
              <w:spacing w:after="60"/>
            </w:pPr>
            <w:r>
              <w:rPr>
                <w:color w:val="1F2937"/>
                <w:sz w:val="18"/>
                <w:szCs w:val="18"/>
              </w:rPr>
              <w:t>State Street Corporate Services  ·  Mumbai</w:t>
            </w:r>
            <w:r w:rsidR="00EA3612">
              <w:rPr>
                <w:color w:val="1F2937"/>
                <w:sz w:val="18"/>
                <w:szCs w:val="18"/>
              </w:rPr>
              <w:t xml:space="preserve">, </w:t>
            </w:r>
            <w:r>
              <w:rPr>
                <w:color w:val="1F2937"/>
                <w:sz w:val="18"/>
                <w:szCs w:val="18"/>
              </w:rPr>
              <w:t>Bangalore</w:t>
            </w:r>
            <w:r w:rsidR="00EA3612">
              <w:rPr>
                <w:color w:val="1F2937"/>
                <w:sz w:val="18"/>
                <w:szCs w:val="18"/>
              </w:rPr>
              <w:t xml:space="preserve"> &amp; Hyderabad</w:t>
            </w:r>
            <w:r>
              <w:rPr>
                <w:color w:val="6B7280"/>
                <w:sz w:val="18"/>
                <w:szCs w:val="18"/>
              </w:rPr>
              <w:t xml:space="preserve">   |   </w:t>
            </w:r>
            <w:r>
              <w:rPr>
                <w:i/>
                <w:iCs/>
                <w:color w:val="6B7280"/>
                <w:sz w:val="18"/>
                <w:szCs w:val="18"/>
              </w:rPr>
              <w:t>Jul 2017 — Present</w:t>
            </w:r>
          </w:p>
          <w:p w14:paraId="50AD455D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 xml:space="preserve">Own India’s Platform Engineering and Site Reliability function across Mumbai, Bangalore and Hyderabad — datacentre operations, network, compute, storage, production management and end-user computing for thousands of users.</w:t>
            </w:r>
          </w:p>
          <w:p w14:paraId="224AF24E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>Drive global Platform Engineering initiatives spanning Azure cloud deployments, CI/CD pipelines (Harness, Terraform Enterprise), Infrastructure as Code, Kafka, enterprise messaging, SSL/PKI, and webservices platforms.</w:t>
            </w:r>
          </w:p>
          <w:p w14:paraId="303E54EE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 xml:space="preserve">Active stakeholder on the firm’s AI Digital Worker programme for cloud platform engineering — partnering with onshore Cloud IT leadership on agentic architectures built on AWS Bedrock + </w:t>
            </w:r>
            <w:proofErr w:type="spellStart"/>
            <w:r>
              <w:rPr>
                <w:color w:val="1F2937"/>
              </w:rPr>
              <w:t>AgentCore</w:t>
            </w:r>
            <w:proofErr w:type="spellEnd"/>
            <w:r>
              <w:rPr>
                <w:color w:val="1F2937"/>
              </w:rPr>
              <w:t xml:space="preserve"> (Runtime, Gateway, Memory, Identity, Browser Tool, Code Interpreter, Observability) and Azure AI Foundry, with L1/L2 gating, tool-layer orchestration, and pipeline integration into existing Terraform workflows.</w:t>
            </w:r>
          </w:p>
          <w:p w14:paraId="624D09F2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 xml:space="preserve">Sponsoring proofs-of-concept around RAG-based enterprise knowledge retrieval (ServiceNow KB + Confluence ingestion, Titan v2 embeddings, Pinecone / </w:t>
            </w:r>
            <w:proofErr w:type="spellStart"/>
            <w:r>
              <w:rPr>
                <w:color w:val="1F2937"/>
              </w:rPr>
              <w:t>pgvector</w:t>
            </w:r>
            <w:proofErr w:type="spellEnd"/>
            <w:r>
              <w:rPr>
                <w:color w:val="1F2937"/>
              </w:rPr>
              <w:t xml:space="preserve"> retrieval) for IT Service Management, and LLM-orchestrated runbook automation for SRE workflows.</w:t>
            </w:r>
          </w:p>
          <w:p w14:paraId="408380CD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 xml:space="preserve">Own budget, vendor governance and stakeholder alignment with global business and technology partners; built and mentor a multi-tier engineering organisation across three India sites.</w:t>
            </w:r>
          </w:p>
          <w:p w14:paraId="0FF103EE" w14:textId="77777777" w:rsidR="00787790" w:rsidRDefault="00437FBE">
            <w:pPr>
              <w:spacing w:before="140" w:after="20"/>
            </w:pPr>
            <w:r>
              <w:rPr>
                <w:b/>
                <w:bCs/>
                <w:color w:val="0F172A"/>
                <w:sz w:val="21"/>
                <w:szCs w:val="21"/>
              </w:rPr>
              <w:t>Assistant Vice President — IT Site Lead</w:t>
            </w:r>
          </w:p>
          <w:p w14:paraId="2C307191" w14:textId="77777777" w:rsidR="00787790" w:rsidRDefault="00437FBE">
            <w:pPr>
              <w:spacing w:after="60"/>
            </w:pPr>
            <w:r>
              <w:rPr>
                <w:color w:val="1F2937"/>
                <w:sz w:val="18"/>
                <w:szCs w:val="18"/>
              </w:rPr>
              <w:t>Barclays Technology Centre  ·  Chennai &amp; Mumbai</w:t>
            </w:r>
            <w:r>
              <w:rPr>
                <w:color w:val="6B7280"/>
                <w:sz w:val="18"/>
                <w:szCs w:val="18"/>
              </w:rPr>
              <w:t xml:space="preserve">   |   </w:t>
            </w:r>
            <w:r>
              <w:rPr>
                <w:i/>
                <w:iCs/>
                <w:color w:val="6B7280"/>
                <w:sz w:val="18"/>
                <w:szCs w:val="18"/>
              </w:rPr>
              <w:t>Jun 2012 — Jul 2017</w:t>
            </w:r>
          </w:p>
          <w:p w14:paraId="598192AE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>Established and matured the Chennai technology site, then relocated to Mumbai to build the operation from the ground up — scaling to 3,800 seats and a live user base of ~4,500 spanning Front, Middle, and Back Office Operations.</w:t>
            </w:r>
          </w:p>
          <w:p w14:paraId="5AE4F03B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>Delivered mission-critical technology support for Front Office trading floors, Sales desks, and Corporate Banking teams, with stringent uptime and incident response SLAs.</w:t>
            </w:r>
          </w:p>
          <w:p w14:paraId="1BE0EB2A" w14:textId="77777777" w:rsidR="00787790" w:rsidRDefault="00437FBE">
            <w:pPr>
              <w:spacing w:before="140" w:after="20"/>
            </w:pPr>
            <w:r>
              <w:rPr>
                <w:b/>
                <w:bCs/>
                <w:color w:val="0F172A"/>
                <w:sz w:val="21"/>
                <w:szCs w:val="21"/>
              </w:rPr>
              <w:t xml:space="preserve">Senior / Group Manager, IT</w:t>
            </w:r>
          </w:p>
          <w:p w14:paraId="1EAA7B08" w14:textId="77777777" w:rsidR="00787790" w:rsidRDefault="00437FBE">
            <w:pPr>
              <w:spacing w:after="60"/>
            </w:pPr>
            <w:r>
              <w:rPr>
                <w:color w:val="1F2937"/>
                <w:sz w:val="18"/>
                <w:szCs w:val="18"/>
              </w:rPr>
              <w:t xml:space="preserve">WNS Ltd.   |   Jan 2012 — May 2012</w:t>
            </w:r>
          </w:p>
          <w:p w14:paraId="1BE0EB2A" w14:textId="77777777" w:rsidR="00787790" w:rsidRDefault="00437FBE">
            <w:pPr>
              <w:spacing w:before="140" w:after="20"/>
            </w:pPr>
            <w:r>
              <w:rPr>
                <w:b/>
                <w:bCs/>
                <w:color w:val="0F172A"/>
                <w:sz w:val="21"/>
                <w:szCs w:val="21"/>
              </w:rPr>
              <w:t>Assistant Manager — IT Operations, Projects &amp; Transition</w:t>
            </w:r>
          </w:p>
          <w:p w14:paraId="1EAA7B08" w14:textId="77777777" w:rsidR="00787790" w:rsidRDefault="00437FBE">
            <w:pPr>
              <w:spacing w:after="60"/>
            </w:pPr>
            <w:r>
              <w:rPr>
                <w:color w:val="1F2937"/>
                <w:sz w:val="18"/>
                <w:szCs w:val="18"/>
              </w:rPr>
              <w:t>Barclays Technology Centre  ·  Chennai</w:t>
            </w:r>
            <w:r>
              <w:rPr>
                <w:color w:val="6B7280"/>
                <w:sz w:val="18"/>
                <w:szCs w:val="18"/>
              </w:rPr>
              <w:t xml:space="preserve">   |   </w:t>
            </w:r>
            <w:r>
              <w:rPr>
                <w:i/>
                <w:iCs/>
                <w:color w:val="6B7280"/>
                <w:sz w:val="18"/>
                <w:szCs w:val="18"/>
              </w:rPr>
              <w:t>Mar 2009 — Jan 2012</w:t>
            </w:r>
          </w:p>
          <w:p w14:paraId="0D3EB468" w14:textId="77777777" w:rsidR="00787790" w:rsidRDefault="00437FBE">
            <w:pPr>
              <w:pStyle w:val="ListParagraph"/>
              <w:numPr>
                <w:ilvl w:val="0"/>
                <w:numId w:val="2"/>
              </w:numPr>
              <w:spacing w:after="30"/>
              <w:jc w:val="both"/>
            </w:pPr>
            <w:r>
              <w:rPr>
                <w:color w:val="1F2937"/>
              </w:rPr>
              <w:t>Played a pivotal role in one of Barclays’ most ambitious India expansion programmes — orchestrating the seamless transition of 3,500+ roles from the UK, US, and Middle East into the newly established Chennai Technology Centre.</w:t>
            </w:r>
          </w:p>
          <w:p w14:paraId="399BACBC" w14:textId="77777777" w:rsidR="00787790" w:rsidRDefault="00437FBE">
            <w:pPr>
              <w:spacing w:before="140" w:after="20"/>
            </w:pPr>
            <w:r>
              <w:rPr>
                <w:b/>
                <w:bCs/>
                <w:color w:val="0F172A"/>
                <w:sz w:val="21"/>
                <w:szCs w:val="21"/>
              </w:rPr>
              <w:t>Earlier Career</w:t>
            </w:r>
          </w:p>
          <w:p w14:paraId="0A4A6A77" w14:textId="77777777" w:rsidR="00787790" w:rsidRDefault="00437FBE">
            <w:pPr>
              <w:spacing w:after="40"/>
            </w:pPr>
            <w:r>
              <w:rPr>
                <w:b/>
                <w:bCs/>
                <w:color w:val="0F172A"/>
                <w:sz w:val="18"/>
                <w:szCs w:val="18"/>
              </w:rPr>
              <w:t>Satyam BPO Ltd.</w:t>
            </w:r>
            <w:r>
              <w:rPr>
                <w:color w:val="1F2937"/>
                <w:sz w:val="18"/>
                <w:szCs w:val="18"/>
              </w:rPr>
              <w:t xml:space="preserve"> — Manager, IT Infrastructure  </w:t>
            </w:r>
            <w:r>
              <w:rPr>
                <w:i/>
                <w:iCs/>
                <w:color w:val="6B7280"/>
                <w:sz w:val="17"/>
                <w:szCs w:val="17"/>
              </w:rPr>
              <w:t>(Jul 2007 — Feb 2009)</w:t>
            </w:r>
          </w:p>
          <w:p w14:paraId="63E2FC78" w14:textId="77777777" w:rsidR="00787790" w:rsidRDefault="00437FBE">
            <w:pPr>
              <w:spacing w:after="40"/>
            </w:pPr>
            <w:r>
              <w:rPr>
                <w:b/>
                <w:bCs/>
                <w:color w:val="0F172A"/>
                <w:sz w:val="18"/>
                <w:szCs w:val="18"/>
              </w:rPr>
              <w:t>e4e Business Solutions Ltd.</w:t>
            </w:r>
            <w:r>
              <w:rPr>
                <w:color w:val="1F2937"/>
                <w:sz w:val="18"/>
                <w:szCs w:val="18"/>
              </w:rPr>
              <w:t xml:space="preserve"> — Manager, Server IT Infrastructure  </w:t>
            </w:r>
            <w:r>
              <w:rPr>
                <w:i/>
                <w:iCs/>
                <w:color w:val="6B7280"/>
                <w:sz w:val="17"/>
                <w:szCs w:val="17"/>
              </w:rPr>
              <w:t>(Feb — Jul 2007)</w:t>
            </w:r>
          </w:p>
          <w:p w14:paraId="15FC6C00" w14:textId="77777777" w:rsidR="00787790" w:rsidRDefault="00437FBE">
            <w:pPr>
              <w:spacing w:after="160"/>
            </w:pPr>
            <w:r>
              <w:rPr>
                <w:b/>
                <w:bCs/>
                <w:color w:val="0F172A"/>
                <w:sz w:val="18"/>
                <w:szCs w:val="18"/>
              </w:rPr>
              <w:lastRenderedPageBreak/>
              <w:t>Genpact (formerly GE)</w:t>
            </w:r>
            <w:r>
              <w:rPr>
                <w:color w:val="1F2937"/>
                <w:sz w:val="18"/>
                <w:szCs w:val="18"/>
              </w:rPr>
              <w:t xml:space="preserve"> — Assistant Manager, Server Operations  </w:t>
            </w:r>
            <w:r>
              <w:rPr>
                <w:i/>
                <w:iCs/>
                <w:color w:val="6B7280"/>
                <w:sz w:val="17"/>
                <w:szCs w:val="17"/>
              </w:rPr>
              <w:t>(Mar 2002 — Feb 2007)</w:t>
            </w:r>
          </w:p>
          <w:p w14:paraId="0FC7FEC4" w14:textId="77777777" w:rsidR="00787790" w:rsidRDefault="00437FBE">
            <w:pPr>
              <w:pBdr>
                <w:bottom w:val="single" w:sz="12" w:space="4" w:color="14B8A6"/>
              </w:pBdr>
              <w:spacing w:before="240" w:after="140"/>
            </w:pPr>
            <w:r>
              <w:rPr>
                <w:b/>
                <w:bCs/>
                <w:color w:val="0F172A"/>
                <w:spacing w:val="80"/>
                <w:sz w:val="22"/>
                <w:szCs w:val="22"/>
              </w:rPr>
              <w:t xml:space="preserve">SELECTED PROJECTS — DESIGNED, BUILT &amp; SHIPPED</w:t>
            </w:r>
          </w:p>
          <w:p w14:paraId="0685529D" w14:textId="77777777" w:rsidR="00787790" w:rsidRDefault="00437FBE">
            <w:pPr>
              <w:spacing w:after="120"/>
              <w:jc w:val="both"/>
            </w:pPr>
            <w:r>
              <w:rPr>
                <w:i/>
                <w:iCs/>
                <w:color w:val="1F2937"/>
              </w:rPr>
              <w:t xml:space="preserve">Built independently over the past nine months to internalise the engineering reality of modern systems — LLM agents, cloud-native services and native applications — beyond architectural sponsorship. All live and self-hosted.</w:t>
            </w:r>
          </w:p>
          <w:p w14:paraId="43BF075C" w14:textId="2E4108C3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>Service Desk — Voice AI Agent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i/>
                <w:iCs/>
                <w:color w:val="14B8A6"/>
                <w:sz w:val="17"/>
                <w:szCs w:val="17"/>
              </w:rPr>
              <w:t xml:space="preserve">Retell AI · Claude Haiku 4.5 · ServiceNow API · </w:t>
            </w:r>
            <w:proofErr w:type="spellStart"/>
            <w:r>
              <w:rPr>
                <w:i/>
                <w:iCs/>
                <w:color w:val="14B8A6"/>
                <w:sz w:val="17"/>
                <w:szCs w:val="17"/>
              </w:rPr>
              <w:t>VoiceLink</w:t>
            </w:r>
            <w:proofErr w:type="spellEnd"/>
            <w:r>
              <w:rPr>
                <w:i/>
                <w:iCs/>
                <w:color w:val="14B8A6"/>
                <w:sz w:val="17"/>
                <w:szCs w:val="17"/>
              </w:rPr>
              <w:t xml:space="preserve"> SIP · </w:t>
            </w:r>
            <w:proofErr w:type="spellStart"/>
            <w:r>
              <w:rPr>
                <w:i/>
                <w:iCs/>
                <w:color w:val="14B8A6"/>
                <w:sz w:val="17"/>
                <w:szCs w:val="17"/>
              </w:rPr>
              <w:t>ElevenLabs</w:t>
            </w:r>
            <w:proofErr w:type="spellEnd"/>
          </w:p>
          <w:p w14:paraId="128A225A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Production conversational voice agent for L1 IT Service Desk — answers live inbound calls on an Indian DID, authenticates the caller, diagnoses six issue categories and either resolves on-call or escalates to L2. Retell AI orchestration with Claude Haiku 4.5 reasoning, ElevenLabs speech, ServiceNow API for INC creation with SLA deadlines, and a VoiceLink SIP trunk bridging PSTN. Demo-validated end to end with live ticket logging.</w:t>
            </w:r>
          </w:p>
          <w:p w14:paraId="58548693" w14:textId="77777777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>DRISHTI — Trading Intelligence Platform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i/>
                <w:iCs/>
                <w:color w:val="14B8A6"/>
                <w:sz w:val="17"/>
                <w:szCs w:val="17"/>
              </w:rPr>
              <w:t>Python · FastAPI · pandas · React/Vite · SQLite · DhanHQ API · Pine Script · nginx/systemd · GitHub Actions</w:t>
            </w:r>
            <w:proofErr w:type="spellStart"/>
            <w:proofErr w:type="spellEnd"/>
          </w:p>
          <w:p w14:paraId="3DBB91DD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Invite-only market research platform for a private trader community — paper-trading and research only; no live broker order is ever placed. Consolidates four earlier builds into one product on a self-hosted VPS with GitHub Actions CI/CD, Google sign-in and admin approval. Its screener compiles user-written conditions through a whitelisted AST — no eval, and no LLM in the execution path, so a saved scan is deterministic — and evaluates 74 indicators at any period across the liquid NSE universe in about 80ms by working on wide date-by-symbol frames. The same evaluation drives the backtester, which scores a scan on excess return against three leave-one-out matched control groups rather than raw return. Also carries F&amp;O options flow, sector rotation, live order flow and the Netra market terminal (</w:t>
            </w:r>
            <w:hyperlink r:id="rIdL1003">
              <w:r>
                <w:rPr>
                  <w:color w:val="1F2937"/>
                  <w:sz w:val="18"/>
                  <w:szCs w:val="18"/>
                </w:rPr>
                <w:t xml:space="preserve">netra.trendriders.tech</w:t>
              </w:r>
            </w:hyperlink>
            <w:r>
              <w:rPr>
                <w:color w:val="1F2937"/>
                <w:sz w:val="18"/>
                <w:szCs w:val="18"/>
              </w:rPr>
              <w:t xml:space="preserve">). Live: </w:t>
            </w:r>
            <w:hyperlink r:id="rIdL1005">
              <w:r>
                <w:rPr>
                  <w:color w:val="1F2937"/>
                  <w:sz w:val="18"/>
                  <w:szCs w:val="18"/>
                </w:rPr>
                <w:t xml:space="preserve">next.trendriders.tech</w:t>
              </w:r>
            </w:hyperlink>
            <w:r>
              <w:rPr>
                <w:color w:val="1F2937"/>
                <w:sz w:val="18"/>
                <w:szCs w:val="18"/>
              </w:rPr>
              <w:t xml:space="preserve">.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  <w:p w14:paraId="3DBB91DD" w14:textId="77777777" w:rsidR="00787790" w:rsidRDefault="00437FBE">
            <w:pPr>
              <w:spacing w:after="20"/>
              <w:jc w:val="both"/>
            </w:pPr>
            <w:r>
              <w:rPr>
                <w:b/>
                <w:color w:val="1F2937"/>
                <w:sz w:val="18"/>
                <w:szCs w:val="18"/>
              </w:rPr>
              <w:t xml:space="preserve">Signals and agents — an SMC engine for MCX commodities with multi-timeframe order-block detection and body-close-confirmed CHoCH/BoS validation; F&amp;O analytics computing VWAP, institutional money flow, PCR and OI buildup off a custom weekday-close pipeline; a Python market-analyst agent (Anthropic SDK, Claude Opus 4.5) with live read access to the F&amp;O database; and a Pine Script v5 indicator feeding the agent layer by webhook.</w:t>
            </w:r>
            <w:proofErr w:type="spellEnd"/>
            <w:proofErr w:type="spellStart"/>
            <w:proofErr w:type="spellEnd"/>
            <w:proofErr w:type="spellStart"/>
            <w:proofErr w:type="spellEnd"/>
          </w:p>
          <w:p w14:paraId="5FD7AAAB" w14:textId="77777777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>AI Digital Worker Reference Architecture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i/>
                <w:iCs/>
                <w:color w:val="14B8A6"/>
                <w:sz w:val="17"/>
                <w:szCs w:val="17"/>
              </w:rPr>
              <w:t xml:space="preserve">AWS Bedrock · </w:t>
            </w:r>
            <w:proofErr w:type="spellStart"/>
            <w:r>
              <w:rPr>
                <w:i/>
                <w:iCs/>
                <w:color w:val="14B8A6"/>
                <w:sz w:val="17"/>
                <w:szCs w:val="17"/>
              </w:rPr>
              <w:t>AgentCore</w:t>
            </w:r>
            <w:proofErr w:type="spellEnd"/>
            <w:r>
              <w:rPr>
                <w:i/>
                <w:iCs/>
                <w:color w:val="14B8A6"/>
                <w:sz w:val="17"/>
                <w:szCs w:val="17"/>
              </w:rPr>
              <w:t xml:space="preserve"> · Azure AI Foundry</w:t>
            </w:r>
          </w:p>
          <w:p w14:paraId="6FBB44B9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Authored a deep-dive study guide on enterprise AI Digital Worker architecture for cloud platform engineering — six-layer stack (developer interface, gateway, orchestration, dual Bedrock/Foundry backends, tool layer, memory &amp; knowledge), L1/L2 gating with Terraform Enterprise, </w:t>
            </w:r>
            <w:proofErr w:type="spellStart"/>
            <w:r>
              <w:rPr>
                <w:color w:val="1F2937"/>
                <w:sz w:val="18"/>
                <w:szCs w:val="18"/>
              </w:rPr>
              <w:t>AgentCore</w:t>
            </w:r>
            <w:proofErr w:type="spellEnd"/>
            <w:r>
              <w:rPr>
                <w:color w:val="1F2937"/>
                <w:sz w:val="18"/>
                <w:szCs w:val="18"/>
              </w:rPr>
              <w:t xml:space="preserve"> service composition, Harness pipeline integration, and a phased delivery roadmap. Produced as briefing material for engineering leadership.</w:t>
            </w:r>
          </w:p>
          <w:p w14:paraId="58548693" w14:textId="77777777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>Raahi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i/>
                <w:iCs/>
                <w:color w:val="14B8A6"/>
                <w:sz w:val="17"/>
                <w:szCs w:val="17"/>
              </w:rPr>
              <w:t>Next.js · Postgres · Auth.js · OpenRouter · Claude Haiku 4.5 · Hostinger</w:t>
            </w:r>
            <w:proofErr w:type="spellStart"/>
            <w:proofErr w:type="spellEnd"/>
          </w:p>
          <w:p w14:paraId="3DBB91DD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AI travel itinerary generator, first shipped in under 6 hours for the AIAP Cohort 9 hackathon (team of 10, field of 80), since rebuilt and self-hosted. Users pick a vibe and budget and Raahi suggests destinations — with safety-first picks for solo women — then builds a day-by-day itinerary with hotels and live weather. Next.js on Postgres with Google sign-in, OpenRouter routing to Claude Haiku 4.5. Live: </w:t>
            </w:r>
            <w:hyperlink r:id="rIdL1004">
              <w:r>
                <w:rPr>
                  <w:color w:val="1F2937"/>
                  <w:sz w:val="18"/>
                  <w:szCs w:val="18"/>
                </w:rPr>
                <w:t xml:space="preserve">raahi.trendriders.tech</w:t>
              </w:r>
            </w:hyperlink>
            <w:r>
              <w:rPr>
                <w:color w:val="1F2937"/>
                <w:sz w:val="18"/>
                <w:szCs w:val="18"/>
              </w:rPr>
              <w:t xml:space="preserve">.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  <w:p w14:paraId="58548693" w14:textId="77777777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>CloudPro — Federated Provisioning Control Plane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i/>
                <w:iCs/>
                <w:color w:val="14B8A6"/>
                <w:sz w:val="17"/>
                <w:szCs w:val="17"/>
              </w:rPr>
              <w:t>Next.js · Auth.js · Postgres · Terraform · ports-and-adapters</w:t>
            </w:r>
            <w:proofErr w:type="spellStart"/>
            <w:proofErr w:type="spellEnd"/>
          </w:p>
          <w:p w14:paraId="3DBB91DD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A platform team's paved road modelled end to end: a 52-question intake (or an uploaded Excel template that auto-fills it), a policy engine of twelve real rules that blocks non-compliant requests, then tenancy vending, Terraform plan and apply, JFrog publication and a Harness canary rollout, streamed live to a provisioning console. Guardrails encode real constraints — regulated data forces customer-managed keys, production must be Multi-AZ, Tier-0 cannot auto-promote — and network diagrams derive from the same spec that generates the infrastructure. A ports-and-adapters simulation; no real cloud resources are created. Live: </w:t>
            </w:r>
            <w:hyperlink r:id="rIdL1000">
              <w:r>
                <w:rPr>
                  <w:color w:val="1F2937"/>
                  <w:sz w:val="18"/>
                  <w:szCs w:val="18"/>
                </w:rPr>
                <w:t xml:space="preserve">cloudpro.trendriders.tech</w:t>
              </w:r>
            </w:hyperlink>
            <w:r>
              <w:rPr>
                <w:color w:val="1F2937"/>
                <w:sz w:val="18"/>
                <w:szCs w:val="18"/>
              </w:rPr>
              <w:t xml:space="preserve">.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  <w:p w14:paraId="58548693" w14:textId="77777777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>TaxPro — Compliance Suite for Indian CAs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i/>
                <w:iCs/>
                <w:color w:val="14B8A6"/>
                <w:sz w:val="17"/>
                <w:szCs w:val="17"/>
              </w:rPr>
              <w:t>Next.js · Postgres · Multi-tenant auth · Document parsing</w:t>
            </w:r>
            <w:proofErr w:type="spellStart"/>
            <w:proofErr w:type="spellEnd"/>
          </w:p>
          <w:p w14:paraId="3DBB91DD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Multi-tenant income-tax, GST and TDS platform for Chartered Accountants and firms. Income tax for AY 2025-26 computes old versus new regime side by side across all five heads and emits a client-ready computation PDF plus ITR-1/2/3/4 JSON; GST turns a sales register into GSTR-1 and GSTR-3B with IGST-first ITC set-off and reconciles GSTR-2B; TDS covers 24Q/26Q/27Q, challan reconciliation and Form 16/16A. Uploaded Form 16, AIS/26AS or broker P&amp;L autofill the return. Adds a compliance calendar, per-client document vault and a staff task board. Live: </w:t>
            </w:r>
            <w:hyperlink r:id="rIdL1001">
              <w:r>
                <w:rPr>
                  <w:color w:val="1F2937"/>
                  <w:sz w:val="18"/>
                  <w:szCs w:val="18"/>
                </w:rPr>
                <w:t xml:space="preserve">taxpro.trendriders.tech</w:t>
              </w:r>
            </w:hyperlink>
            <w:r>
              <w:rPr>
                <w:color w:val="1F2937"/>
                <w:sz w:val="18"/>
                <w:szCs w:val="18"/>
              </w:rPr>
              <w:t xml:space="preserve">.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  <w:p w14:paraId="58548693" w14:textId="77777777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 xml:space="preserve">Samajh — Voice-First AI Tutor   Next.js · Claude Sonnet 4.5 · Whisper · ElevenLabs · Postgres</w:t>
            </w:r>
            <w:proofErr w:type="spellStart"/>
            <w:proofErr w:type="spellEnd"/>
          </w:p>
          <w:p w14:paraId="3DBB91DD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Voice-first AI tutor for Indian schoolchildren, built around the syllabus rather than adapted from a general assistant. A child speaks a doubt; Whisper transcribes, Claude Sonnet 4.5 reasons it through, ElevenLabs speaks a patient multi-turn explanation using everyday Indian analogies, checking comprehension before moving on. NCERT and CISCE chapters, Class 5-12, are baked in so difficulty tracks the actual textbook, and child-safety guardrails redirect off-syllabus topics. Concept by Somdeb Sanyal; built and shipped solo. Live: </w:t>
            </w:r>
            <w:hyperlink r:id="rIdL1002">
              <w:r>
                <w:rPr>
                  <w:color w:val="1F2937"/>
                  <w:sz w:val="18"/>
                  <w:szCs w:val="18"/>
                </w:rPr>
                <w:t xml:space="preserve">samajh.trendriders.tech</w:t>
              </w:r>
            </w:hyperlink>
            <w:r>
              <w:rPr>
                <w:color w:val="1F2937"/>
                <w:sz w:val="18"/>
                <w:szCs w:val="18"/>
              </w:rPr>
              <w:t xml:space="preserve">.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  <w:p w14:paraId="58548693" w14:textId="77777777" w:rsidR="00787790" w:rsidRDefault="00437FBE">
            <w:pPr>
              <w:spacing w:before="100" w:after="20"/>
            </w:pPr>
            <w:r>
              <w:rPr>
                <w:b/>
                <w:bCs/>
                <w:color w:val="0F172A"/>
                <w:sz w:val="20"/>
                <w:szCs w:val="20"/>
              </w:rPr>
              <w:t xml:space="preserve">PDFLab — Acrobat-class PDF Editor for macOS   Swift · SwiftUI · PDFKit · Core Graphics · CMSEncoder · Vision OCR</w:t>
            </w:r>
            <w:proofErr w:type="spellStart"/>
            <w:proofErr w:type="spellEnd"/>
          </w:p>
          <w:p w14:paraId="3DBB91DD" w14:textId="77777777" w:rsidR="00787790" w:rsidRDefault="00437FBE">
            <w:pPr>
              <w:spacing w:after="20"/>
              <w:jc w:val="both"/>
            </w:pPr>
            <w:r>
              <w:rPr>
                <w:color w:val="1F2937"/>
                <w:sz w:val="18"/>
                <w:szCs w:val="18"/>
              </w:rPr>
              <w:t xml:space="preserve">Native macOS PDF editor shipped and running in /Applications, covering the work people normally keep Acrobat for: page operations, ink and drawn signatures, OCR to a searchable layer, password add/remove with a Keychain vault, and signature validation with full object-graph resolution. Two capabilities Apple's PDFKit simply does not provide were built from the format up — in-place text editing with paragraph reflow, by rewriting the page content stream, and PKCS#7 digital signatures with a visible signature box via CMSEncoder. No PDFium or third-party PDF engine. 81 automated checks; code signing runs against a throwaway keychain so release builds are fully unattended.</w:t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</w:tbl>
    <w:p w14:paraId="0E9B5E5B" w14:textId="77777777" w:rsidR="00437FBE" w:rsidRDefault="00437FBE"/>
    <w:sectPr w:rsidR="00437FBE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D00EE5"/>
    <w:multiLevelType w:val="hybridMultilevel"/>
    <w:tmpl w:val="511E81C4"/>
    <w:lvl w:ilvl="0" w:tplc="D5AE13EE">
      <w:start w:val="1"/>
      <w:numFmt w:val="bullet"/>
      <w:lvlText w:val="●"/>
      <w:lvlJc w:val="left"/>
      <w:pPr>
        <w:ind w:left="720" w:hanging="360"/>
      </w:pPr>
    </w:lvl>
    <w:lvl w:ilvl="1" w:tplc="EA320AE8">
      <w:start w:val="1"/>
      <w:numFmt w:val="bullet"/>
      <w:lvlText w:val="○"/>
      <w:lvlJc w:val="left"/>
      <w:pPr>
        <w:ind w:left="1440" w:hanging="360"/>
      </w:pPr>
    </w:lvl>
    <w:lvl w:ilvl="2" w:tplc="DF3CC108">
      <w:start w:val="1"/>
      <w:numFmt w:val="bullet"/>
      <w:lvlText w:val="■"/>
      <w:lvlJc w:val="left"/>
      <w:pPr>
        <w:ind w:left="2160" w:hanging="360"/>
      </w:pPr>
    </w:lvl>
    <w:lvl w:ilvl="3" w:tplc="F2706D28">
      <w:start w:val="1"/>
      <w:numFmt w:val="bullet"/>
      <w:lvlText w:val="●"/>
      <w:lvlJc w:val="left"/>
      <w:pPr>
        <w:ind w:left="2880" w:hanging="360"/>
      </w:pPr>
    </w:lvl>
    <w:lvl w:ilvl="4" w:tplc="F7868C8C">
      <w:start w:val="1"/>
      <w:numFmt w:val="bullet"/>
      <w:lvlText w:val="○"/>
      <w:lvlJc w:val="left"/>
      <w:pPr>
        <w:ind w:left="3600" w:hanging="360"/>
      </w:pPr>
    </w:lvl>
    <w:lvl w:ilvl="5" w:tplc="836E8E62">
      <w:start w:val="1"/>
      <w:numFmt w:val="bullet"/>
      <w:lvlText w:val="■"/>
      <w:lvlJc w:val="left"/>
      <w:pPr>
        <w:ind w:left="4320" w:hanging="360"/>
      </w:pPr>
    </w:lvl>
    <w:lvl w:ilvl="6" w:tplc="A6B27E92">
      <w:start w:val="1"/>
      <w:numFmt w:val="bullet"/>
      <w:lvlText w:val="●"/>
      <w:lvlJc w:val="left"/>
      <w:pPr>
        <w:ind w:left="5040" w:hanging="360"/>
      </w:pPr>
    </w:lvl>
    <w:lvl w:ilvl="7" w:tplc="26D06100">
      <w:start w:val="1"/>
      <w:numFmt w:val="bullet"/>
      <w:lvlText w:val="●"/>
      <w:lvlJc w:val="left"/>
      <w:pPr>
        <w:ind w:left="5760" w:hanging="360"/>
      </w:pPr>
    </w:lvl>
    <w:lvl w:ilvl="8" w:tplc="DBFA99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E27F44"/>
    <w:multiLevelType w:val="hybridMultilevel"/>
    <w:tmpl w:val="32288774"/>
    <w:lvl w:ilvl="0" w:tplc="CC542AD4">
      <w:start w:val="1"/>
      <w:numFmt w:val="bullet"/>
      <w:lvlText w:val="▪"/>
      <w:lvlJc w:val="left"/>
      <w:pPr>
        <w:ind w:left="280" w:hanging="200"/>
      </w:pPr>
    </w:lvl>
    <w:lvl w:ilvl="1" w:tplc="4F747C56">
      <w:numFmt w:val="decimal"/>
      <w:lvlText w:val=""/>
      <w:lvlJc w:val="left"/>
    </w:lvl>
    <w:lvl w:ilvl="2" w:tplc="964C5E14">
      <w:numFmt w:val="decimal"/>
      <w:lvlText w:val=""/>
      <w:lvlJc w:val="left"/>
    </w:lvl>
    <w:lvl w:ilvl="3" w:tplc="B88A1A5E">
      <w:numFmt w:val="decimal"/>
      <w:lvlText w:val=""/>
      <w:lvlJc w:val="left"/>
    </w:lvl>
    <w:lvl w:ilvl="4" w:tplc="F01E5608">
      <w:numFmt w:val="decimal"/>
      <w:lvlText w:val=""/>
      <w:lvlJc w:val="left"/>
    </w:lvl>
    <w:lvl w:ilvl="5" w:tplc="008AEFA6">
      <w:numFmt w:val="decimal"/>
      <w:lvlText w:val=""/>
      <w:lvlJc w:val="left"/>
    </w:lvl>
    <w:lvl w:ilvl="6" w:tplc="45706ECA">
      <w:numFmt w:val="decimal"/>
      <w:lvlText w:val=""/>
      <w:lvlJc w:val="left"/>
    </w:lvl>
    <w:lvl w:ilvl="7" w:tplc="AF6094E2">
      <w:numFmt w:val="decimal"/>
      <w:lvlText w:val=""/>
      <w:lvlJc w:val="left"/>
    </w:lvl>
    <w:lvl w:ilvl="8" w:tplc="150A832A">
      <w:numFmt w:val="decimal"/>
      <w:lvlText w:val=""/>
      <w:lvlJc w:val="left"/>
    </w:lvl>
  </w:abstractNum>
  <w:num w:numId="1" w16cid:durableId="301035531">
    <w:abstractNumId w:val="0"/>
    <w:lvlOverride w:ilvl="0">
      <w:startOverride w:val="1"/>
    </w:lvlOverride>
  </w:num>
  <w:num w:numId="2" w16cid:durableId="58098744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8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790"/>
    <w:rsid w:val="00437FBE"/>
    <w:rsid w:val="00596BA0"/>
    <w:rsid w:val="006A1AD6"/>
    <w:rsid w:val="00787790"/>
    <w:rsid w:val="00825BD3"/>
    <w:rsid w:val="009D38AB"/>
    <w:rsid w:val="00B84450"/>
    <w:rsid w:val="00E35178"/>
    <w:rsid w:val="00E37B17"/>
    <w:rsid w:val="00EA3612"/>
    <w:rsid w:val="00F6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70FA5"/>
  <w15:docId w15:val="{0BD1F479-D513-7F47-B06A-5CBDED46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8" Type="http://schemas.openxmlformats.org/officeDocument/2006/relationships/hyperlink" Target="https://cloudpro.trendriders.tech" TargetMode="External"/><Relationship Id="rId9" Type="http://schemas.openxmlformats.org/officeDocument/2006/relationships/hyperlink" Target="https://taxpro.trendriders.tech" TargetMode="External"/><Relationship Id="rId10" Type="http://schemas.openxmlformats.org/officeDocument/2006/relationships/hyperlink" Target="https://samajh.trendriders.tech" TargetMode="External"/><Relationship Id="rId11" Type="http://schemas.openxmlformats.org/officeDocument/2006/relationships/hyperlink" Target="https://netra.trendriders.tech" TargetMode="External"/><Relationship Id="rId12" Type="http://schemas.openxmlformats.org/officeDocument/2006/relationships/hyperlink" Target="https://raahi.trendriders.tech" TargetMode="External"/><Relationship Id="rId13" Type="http://schemas.openxmlformats.org/officeDocument/2006/relationships/hyperlink" Target="https://next.trendriders.tech" TargetMode="External"/><Relationship Id="rId14" Type="http://schemas.openxmlformats.org/officeDocument/2006/relationships/hyperlink" Target="mailto:PKalambi@gmail.com" TargetMode="External"/><Relationship Id="rId15" Type="http://schemas.openxmlformats.org/officeDocument/2006/relationships/hyperlink" Target="https://pkalambi.com" TargetMode="External"/><Relationship Id="rId16" Type="http://schemas.openxmlformats.org/officeDocument/2006/relationships/hyperlink" Target="https://next.trendriders.tech" TargetMode="External"/><Relationship Id="rId17" Type="http://schemas.openxmlformats.org/officeDocument/2006/relationships/hyperlink" Target="https://www.linkedin.com/in/pranavkalambi" TargetMode="External"/><Relationship Id="rIdL1000" Type="http://schemas.openxmlformats.org/officeDocument/2006/relationships/hyperlink" Target="https://cloudpro.trendriders.tech" TargetMode="External"/><Relationship Id="rIdL1001" Type="http://schemas.openxmlformats.org/officeDocument/2006/relationships/hyperlink" Target="https://taxpro.trendriders.tech" TargetMode="External"/><Relationship Id="rIdL1002" Type="http://schemas.openxmlformats.org/officeDocument/2006/relationships/hyperlink" Target="https://samajh.trendriders.tech" TargetMode="External"/><Relationship Id="rIdL1003" Type="http://schemas.openxmlformats.org/officeDocument/2006/relationships/hyperlink" Target="https://netra.trendriders.tech" TargetMode="External"/><Relationship Id="rIdL1004" Type="http://schemas.openxmlformats.org/officeDocument/2006/relationships/hyperlink" Target="https://raahi.trendriders.tech" TargetMode="External"/><Relationship Id="rIdL1005" Type="http://schemas.openxmlformats.org/officeDocument/2006/relationships/hyperlink" Target="https://next.trendriders.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1222</Words>
  <Characters>7605</Characters>
  <Application>Microsoft Office Word</Application>
  <DocSecurity>0</DocSecurity>
  <Lines>181</Lines>
  <Paragraphs>122</Paragraphs>
  <ScaleCrop>false</ScaleCrop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Pranav Kalambi — Resume</dc:title>
  <dc:creator>Pranav Kalambi</dc:creator>
  <cp:lastModifiedBy>Pranav Kalambi</cp:lastModifiedBy>
  <cp:revision>8</cp:revision>
  <dcterms:created xsi:type="dcterms:W3CDTF">2026-05-12T00:40:00Z</dcterms:created>
  <dcterms:modified xsi:type="dcterms:W3CDTF">2026-08-11T23:53:00Z</dcterms:modified>
</cp:coreProperties>
</file>